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1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1"/>
      </w:tblGrid>
      <w:tr w:rsidR="00F525CB" w14:paraId="297C559B" w14:textId="77777777" w:rsidTr="00292EF1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4392" w14:textId="77777777" w:rsidR="00104BE4" w:rsidRDefault="00104BE4" w:rsidP="00104BE4">
            <w:pPr>
              <w:tabs>
                <w:tab w:val="left" w:pos="5940"/>
              </w:tabs>
              <w:spacing w:after="0" w:line="360" w:lineRule="auto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Important Information</w:t>
            </w:r>
          </w:p>
          <w:p w14:paraId="0A12F196" w14:textId="6453AB6B" w:rsidR="002933B2" w:rsidRPr="00FB4366" w:rsidRDefault="00BC484A" w:rsidP="00BC484A">
            <w:pPr>
              <w:rPr>
                <w:sz w:val="20"/>
                <w:szCs w:val="20"/>
              </w:rPr>
            </w:pPr>
            <w:r w:rsidRPr="00FB4366">
              <w:rPr>
                <w:sz w:val="20"/>
                <w:szCs w:val="20"/>
              </w:rPr>
              <w:t xml:space="preserve">The owner of the </w:t>
            </w:r>
            <w:r w:rsidR="009566B7">
              <w:rPr>
                <w:sz w:val="20"/>
                <w:szCs w:val="20"/>
              </w:rPr>
              <w:t>E</w:t>
            </w:r>
            <w:r w:rsidRPr="00FB4366">
              <w:rPr>
                <w:sz w:val="20"/>
                <w:szCs w:val="20"/>
              </w:rPr>
              <w:t>xclusive Right of Burial (ERoB) has automatic right to be buried in the grave specified on the Deed of Grant</w:t>
            </w:r>
            <w:r w:rsidR="00D10E94" w:rsidRPr="00FB4366">
              <w:rPr>
                <w:sz w:val="20"/>
                <w:szCs w:val="20"/>
              </w:rPr>
              <w:t xml:space="preserve"> </w:t>
            </w:r>
            <w:r w:rsidR="00ED112E" w:rsidRPr="00FB4366">
              <w:rPr>
                <w:sz w:val="20"/>
                <w:szCs w:val="20"/>
              </w:rPr>
              <w:t>certificate which will be issued at the time of pu</w:t>
            </w:r>
            <w:r w:rsidR="00702C93" w:rsidRPr="00FB4366">
              <w:rPr>
                <w:sz w:val="20"/>
                <w:szCs w:val="20"/>
              </w:rPr>
              <w:t xml:space="preserve">rchase.  That person (or persons) </w:t>
            </w:r>
            <w:r w:rsidR="00ED112E" w:rsidRPr="00FB4366">
              <w:rPr>
                <w:sz w:val="20"/>
                <w:szCs w:val="20"/>
              </w:rPr>
              <w:t xml:space="preserve">can also </w:t>
            </w:r>
            <w:r w:rsidR="00D10E94" w:rsidRPr="00FB4366">
              <w:rPr>
                <w:sz w:val="20"/>
                <w:szCs w:val="20"/>
              </w:rPr>
              <w:t>give authority</w:t>
            </w:r>
            <w:r w:rsidR="002933B2" w:rsidRPr="00FB4366">
              <w:rPr>
                <w:sz w:val="20"/>
                <w:szCs w:val="20"/>
              </w:rPr>
              <w:t xml:space="preserve"> to re-open the grave</w:t>
            </w:r>
            <w:r w:rsidR="00D10E94" w:rsidRPr="00FB4366">
              <w:rPr>
                <w:sz w:val="20"/>
                <w:szCs w:val="20"/>
              </w:rPr>
              <w:t xml:space="preserve"> for further interments while the</w:t>
            </w:r>
            <w:r w:rsidR="002933B2" w:rsidRPr="00FB4366">
              <w:rPr>
                <w:sz w:val="20"/>
                <w:szCs w:val="20"/>
              </w:rPr>
              <w:t xml:space="preserve">re is space remaining.  </w:t>
            </w:r>
          </w:p>
          <w:p w14:paraId="13CACE27" w14:textId="74B059D0" w:rsidR="00BC484A" w:rsidRPr="00FB4366" w:rsidRDefault="00ED112E" w:rsidP="00BC484A">
            <w:pPr>
              <w:rPr>
                <w:sz w:val="20"/>
                <w:szCs w:val="20"/>
              </w:rPr>
            </w:pPr>
            <w:r w:rsidRPr="00FB4366">
              <w:rPr>
                <w:sz w:val="20"/>
                <w:szCs w:val="20"/>
              </w:rPr>
              <w:t>The right to apply for a memorial or to carry out any work to an existing memorial can only be made by the owner of the ERoB while they are alive and in all o</w:t>
            </w:r>
            <w:r w:rsidR="00BC484A" w:rsidRPr="00FB4366">
              <w:rPr>
                <w:sz w:val="20"/>
                <w:szCs w:val="20"/>
              </w:rPr>
              <w:t>ther cases ownership must be transferred to someone who can prove they are entitled.</w:t>
            </w:r>
            <w:r w:rsidRPr="00FB4366">
              <w:rPr>
                <w:sz w:val="20"/>
                <w:szCs w:val="20"/>
              </w:rPr>
              <w:t xml:space="preserve">  A</w:t>
            </w:r>
            <w:r w:rsidR="00BC484A" w:rsidRPr="00FB4366">
              <w:rPr>
                <w:sz w:val="20"/>
                <w:szCs w:val="20"/>
              </w:rPr>
              <w:t xml:space="preserve"> transfer of ownership can be complex </w:t>
            </w:r>
            <w:r w:rsidR="0078233A" w:rsidRPr="00FB4366">
              <w:rPr>
                <w:sz w:val="20"/>
                <w:szCs w:val="20"/>
              </w:rPr>
              <w:t>and, in all cases,</w:t>
            </w:r>
            <w:r w:rsidR="00BC484A" w:rsidRPr="00FB4366">
              <w:rPr>
                <w:sz w:val="20"/>
                <w:szCs w:val="20"/>
              </w:rPr>
              <w:t xml:space="preserve"> must be referred directly to the Clerk &amp; Registrar as a competent authority suitably qualified to advise you in law on this matter.  </w:t>
            </w:r>
          </w:p>
          <w:p w14:paraId="66536CA8" w14:textId="30F7BC8B" w:rsidR="00F525CB" w:rsidRPr="00815558" w:rsidRDefault="00ED112E" w:rsidP="00815558">
            <w:pPr>
              <w:rPr>
                <w:color w:val="FF0000"/>
                <w:sz w:val="20"/>
                <w:szCs w:val="20"/>
              </w:rPr>
            </w:pPr>
            <w:r w:rsidRPr="00FB4366">
              <w:rPr>
                <w:sz w:val="20"/>
                <w:szCs w:val="20"/>
              </w:rPr>
              <w:t xml:space="preserve">The </w:t>
            </w:r>
            <w:r w:rsidR="00E11549">
              <w:rPr>
                <w:sz w:val="20"/>
                <w:szCs w:val="20"/>
              </w:rPr>
              <w:t>E</w:t>
            </w:r>
            <w:r w:rsidRPr="00FB4366">
              <w:rPr>
                <w:sz w:val="20"/>
                <w:szCs w:val="20"/>
              </w:rPr>
              <w:t>xclusive Right of Burial is granted for a period of 100 years and further Cemetery fees are payable when an interment takes place and for the application of a memorial.</w:t>
            </w:r>
          </w:p>
        </w:tc>
      </w:tr>
      <w:tr w:rsidR="00F525CB" w14:paraId="0D93597A" w14:textId="77777777" w:rsidTr="00292EF1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D65B" w14:textId="77777777" w:rsidR="00C65172" w:rsidRDefault="00C65172" w:rsidP="00A6456D">
            <w:pPr>
              <w:tabs>
                <w:tab w:val="left" w:pos="5940"/>
              </w:tabs>
              <w:spacing w:after="0" w:line="360" w:lineRule="auto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Residency</w:t>
            </w:r>
          </w:p>
          <w:p w14:paraId="15E819A2" w14:textId="77777777" w:rsidR="00141C91" w:rsidRDefault="00C65172" w:rsidP="001A6B6E">
            <w:pPr>
              <w:tabs>
                <w:tab w:val="left" w:pos="5220"/>
                <w:tab w:val="left" w:pos="7020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6B6E">
              <w:rPr>
                <w:rFonts w:asciiTheme="minorHAnsi" w:hAnsiTheme="minorHAnsi"/>
                <w:sz w:val="20"/>
                <w:szCs w:val="20"/>
              </w:rPr>
              <w:t xml:space="preserve">Wimborne Cemetery is jointly managed by a committee of members from the councils of Colehill, Pamphill &amp; Shapwick and Wimborne Minster.  </w:t>
            </w:r>
            <w:r w:rsidR="001A6B6E" w:rsidRPr="001A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</w:t>
            </w:r>
            <w:r w:rsidR="006A33DF">
              <w:rPr>
                <w:rFonts w:asciiTheme="minorHAnsi" w:hAnsiTheme="minorHAnsi"/>
                <w:color w:val="000000"/>
                <w:sz w:val="20"/>
                <w:szCs w:val="20"/>
              </w:rPr>
              <w:t>rate of ‘Resident’</w:t>
            </w:r>
            <w:r w:rsid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is defined by payment of Domestic Rates to one of the three parishes </w:t>
            </w:r>
            <w:r w:rsidR="00565D0F">
              <w:rPr>
                <w:rFonts w:asciiTheme="minorHAnsi" w:hAnsiTheme="minorHAnsi"/>
                <w:color w:val="000000"/>
                <w:sz w:val="20"/>
                <w:szCs w:val="20"/>
              </w:rPr>
              <w:t>and also in the fol</w:t>
            </w:r>
            <w:r w:rsidR="006A33DF">
              <w:rPr>
                <w:rFonts w:asciiTheme="minorHAnsi" w:hAnsiTheme="minorHAnsi"/>
                <w:color w:val="000000"/>
                <w:sz w:val="20"/>
                <w:szCs w:val="20"/>
              </w:rPr>
              <w:t>lowing circumstances</w:t>
            </w:r>
            <w:r w:rsidR="00702C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6A33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 all other circumstances the </w:t>
            </w:r>
            <w:r w:rsid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‘Non-resident’ rate will apply: </w:t>
            </w:r>
          </w:p>
          <w:p w14:paraId="042C14A7" w14:textId="77777777" w:rsidR="00141C91" w:rsidRDefault="00565D0F" w:rsidP="00141C91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  <w:tab w:val="left" w:pos="7020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="006A33DF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1A6B6E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>ere the person to be</w:t>
            </w:r>
            <w:r w:rsidR="00702C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interred or in respect of who </w:t>
            </w:r>
            <w:r w:rsidR="001A6B6E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>the right is granted is, or imme</w:t>
            </w:r>
            <w:r w:rsidR="00141C91">
              <w:rPr>
                <w:rFonts w:asciiTheme="minorHAnsi" w:hAnsiTheme="minorHAnsi"/>
                <w:color w:val="000000"/>
                <w:sz w:val="20"/>
                <w:szCs w:val="20"/>
              </w:rPr>
              <w:t>diately before death</w:t>
            </w:r>
            <w:r w:rsidR="00702C93">
              <w:rPr>
                <w:rFonts w:asciiTheme="minorHAnsi" w:hAnsiTheme="minorHAnsi"/>
                <w:color w:val="000000"/>
                <w:sz w:val="20"/>
                <w:szCs w:val="20"/>
              </w:rPr>
              <w:t>, was</w:t>
            </w:r>
            <w:r w:rsid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A6B6E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>resident</w:t>
            </w:r>
            <w:r w:rsidR="006A33DF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 one of the three parishes.  </w:t>
            </w:r>
          </w:p>
          <w:p w14:paraId="2A20F202" w14:textId="77777777" w:rsidR="00141C91" w:rsidRDefault="006A33DF" w:rsidP="00141C91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  <w:tab w:val="left" w:pos="7020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 the case of a child or still-born child, this is determined on residency of the parent(s).  </w:t>
            </w:r>
          </w:p>
          <w:p w14:paraId="4CF0F810" w14:textId="0BA4E005" w:rsidR="00141C91" w:rsidRDefault="006A33DF" w:rsidP="00141C91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  <w:tab w:val="left" w:pos="7020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Where death </w:t>
            </w:r>
            <w:r w:rsidR="001A6B6E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>occurs in a Nursing Home outside the th</w:t>
            </w:r>
            <w:r w:rsidR="00702C93">
              <w:rPr>
                <w:rFonts w:asciiTheme="minorHAnsi" w:hAnsiTheme="minorHAnsi"/>
                <w:color w:val="000000"/>
                <w:sz w:val="20"/>
                <w:szCs w:val="20"/>
              </w:rPr>
              <w:t>ree parishes</w:t>
            </w:r>
            <w:r w:rsidR="0019638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02C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but the deceased was </w:t>
            </w:r>
            <w:r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>a resident in the preced</w:t>
            </w:r>
            <w:r w:rsidR="001A6B6E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ing </w:t>
            </w:r>
            <w:r w:rsidR="0078233A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>twenty-four</w:t>
            </w:r>
            <w:r w:rsidR="001A6B6E"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months. </w:t>
            </w:r>
          </w:p>
          <w:p w14:paraId="536966A3" w14:textId="77777777" w:rsidR="00BF1523" w:rsidRPr="00BF1523" w:rsidRDefault="001A6B6E" w:rsidP="00BF1523">
            <w:pPr>
              <w:tabs>
                <w:tab w:val="left" w:pos="5220"/>
                <w:tab w:val="left" w:pos="7020"/>
              </w:tabs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definition of a resident is defined by payment of Domestic Rates for the residency being paid to </w:t>
            </w:r>
            <w:r w:rsidR="00702C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Colehill Parish Council, Pamphill &amp; Shapwick Parish Council and </w:t>
            </w:r>
            <w:r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>Wimborne</w:t>
            </w:r>
            <w:r w:rsidR="00702C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Minster</w:t>
            </w:r>
            <w:r w:rsidRPr="00141C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Town Council</w:t>
            </w:r>
            <w:r w:rsidR="00702C9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F525CB" w14:paraId="6A5FFFCC" w14:textId="77777777" w:rsidTr="00292EF1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6420" w14:textId="2279BB3C" w:rsidR="00F525CB" w:rsidRDefault="00BF1523" w:rsidP="00A6456D">
            <w:pPr>
              <w:pBdr>
                <w:top w:val="single" w:sz="4" w:space="1" w:color="000000"/>
              </w:pBdr>
              <w:tabs>
                <w:tab w:val="left" w:pos="5940"/>
              </w:tabs>
              <w:spacing w:after="0" w:line="240" w:lineRule="auto"/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Fees – April 20</w:t>
            </w:r>
            <w:r w:rsidR="00A10700">
              <w:rPr>
                <w:b/>
                <w:color w:val="FF0000"/>
                <w:sz w:val="18"/>
                <w:szCs w:val="18"/>
                <w:u w:val="single"/>
              </w:rPr>
              <w:t>2</w:t>
            </w:r>
            <w:r w:rsidR="00FD6F85">
              <w:rPr>
                <w:b/>
                <w:color w:val="FF0000"/>
                <w:sz w:val="18"/>
                <w:szCs w:val="18"/>
                <w:u w:val="single"/>
              </w:rPr>
              <w:t>2</w:t>
            </w:r>
            <w:r w:rsidR="00A10700">
              <w:rPr>
                <w:b/>
                <w:color w:val="FF0000"/>
                <w:sz w:val="18"/>
                <w:szCs w:val="18"/>
                <w:u w:val="single"/>
              </w:rPr>
              <w:t>/2</w:t>
            </w:r>
            <w:r w:rsidR="00FD6F85">
              <w:rPr>
                <w:b/>
                <w:color w:val="FF0000"/>
                <w:sz w:val="18"/>
                <w:szCs w:val="18"/>
                <w:u w:val="single"/>
              </w:rPr>
              <w:t>3</w:t>
            </w:r>
          </w:p>
          <w:p w14:paraId="69FA126A" w14:textId="77777777" w:rsidR="00BF1523" w:rsidRPr="00BF1523" w:rsidRDefault="00BF1523" w:rsidP="00BF1523">
            <w:pPr>
              <w:spacing w:after="0"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Resident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  <w:u w:val="single"/>
              </w:rPr>
              <w:t>Non-resident</w:t>
            </w:r>
          </w:p>
          <w:p w14:paraId="39A150D6" w14:textId="02D4F638" w:rsidR="00BF1523" w:rsidRDefault="00BF1523" w:rsidP="00BF1523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Full Burial Plot (7’x3</w:t>
            </w:r>
            <w:proofErr w:type="gramStart"/>
            <w:r>
              <w:rPr>
                <w:b/>
                <w:sz w:val="20"/>
                <w:szCs w:val="20"/>
              </w:rPr>
              <w:t xml:space="preserve">’)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="001432BA">
              <w:rPr>
                <w:b/>
                <w:sz w:val="20"/>
                <w:szCs w:val="20"/>
              </w:rPr>
              <w:t>£3</w:t>
            </w:r>
            <w:r w:rsidR="00590F61">
              <w:rPr>
                <w:b/>
                <w:sz w:val="20"/>
                <w:szCs w:val="20"/>
              </w:rPr>
              <w:t>90</w:t>
            </w:r>
            <w:r w:rsidR="001432BA">
              <w:rPr>
                <w:b/>
                <w:sz w:val="20"/>
                <w:szCs w:val="20"/>
              </w:rPr>
              <w:t xml:space="preserve">                                      £7</w:t>
            </w:r>
            <w:r w:rsidR="00590F61">
              <w:rPr>
                <w:b/>
                <w:sz w:val="20"/>
                <w:szCs w:val="20"/>
              </w:rPr>
              <w:t>80</w:t>
            </w:r>
          </w:p>
          <w:p w14:paraId="2E4D6672" w14:textId="29BDBDAF" w:rsidR="00177608" w:rsidRDefault="00BF1523" w:rsidP="004F6351">
            <w:pPr>
              <w:spacing w:after="0" w:line="360" w:lineRule="auto"/>
            </w:pPr>
            <w:r>
              <w:rPr>
                <w:b/>
                <w:sz w:val="20"/>
                <w:szCs w:val="20"/>
              </w:rPr>
              <w:t xml:space="preserve">                 Garden of Remembrance (2’x2</w:t>
            </w:r>
            <w:proofErr w:type="gramStart"/>
            <w:r>
              <w:rPr>
                <w:b/>
                <w:sz w:val="20"/>
                <w:szCs w:val="20"/>
              </w:rPr>
              <w:t>’)</w:t>
            </w:r>
            <w:r w:rsidR="001432BA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1432BA">
              <w:rPr>
                <w:b/>
                <w:sz w:val="20"/>
                <w:szCs w:val="20"/>
              </w:rPr>
              <w:t xml:space="preserve">               £</w:t>
            </w:r>
            <w:r w:rsidR="003D4F85">
              <w:rPr>
                <w:b/>
                <w:sz w:val="20"/>
                <w:szCs w:val="20"/>
              </w:rPr>
              <w:t>2</w:t>
            </w:r>
            <w:r w:rsidR="00590F61">
              <w:rPr>
                <w:b/>
                <w:sz w:val="20"/>
                <w:szCs w:val="20"/>
              </w:rPr>
              <w:t>65</w:t>
            </w:r>
            <w:r w:rsidR="001432BA">
              <w:rPr>
                <w:b/>
                <w:sz w:val="20"/>
                <w:szCs w:val="20"/>
              </w:rPr>
              <w:t xml:space="preserve">                                       £5</w:t>
            </w:r>
            <w:r w:rsidR="00590F61">
              <w:rPr>
                <w:b/>
                <w:sz w:val="20"/>
                <w:szCs w:val="20"/>
              </w:rPr>
              <w:t>30</w:t>
            </w:r>
          </w:p>
        </w:tc>
      </w:tr>
      <w:tr w:rsidR="00F525CB" w14:paraId="416DAA56" w14:textId="77777777" w:rsidTr="00292EF1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33E2" w14:textId="77777777" w:rsidR="00292EF1" w:rsidRDefault="00292EF1" w:rsidP="00292EF1">
            <w:pPr>
              <w:tabs>
                <w:tab w:val="left" w:pos="5940"/>
              </w:tabs>
              <w:spacing w:after="0" w:line="360" w:lineRule="auto"/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Purchaser</w:t>
            </w:r>
            <w:r w:rsidR="00454D79">
              <w:rPr>
                <w:b/>
                <w:color w:val="FF0000"/>
                <w:sz w:val="18"/>
                <w:szCs w:val="18"/>
                <w:u w:val="single"/>
              </w:rPr>
              <w:t>(s)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Details</w:t>
            </w:r>
          </w:p>
          <w:p w14:paraId="17047232" w14:textId="258E23C3" w:rsidR="00454D79" w:rsidRDefault="00292EF1" w:rsidP="00292EF1">
            <w:pPr>
              <w:tabs>
                <w:tab w:val="left" w:pos="5940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A6456D">
              <w:rPr>
                <w:b/>
                <w:sz w:val="20"/>
                <w:szCs w:val="20"/>
              </w:rPr>
              <w:t xml:space="preserve">Full </w:t>
            </w:r>
            <w:r w:rsidR="00FB3FF3">
              <w:rPr>
                <w:b/>
                <w:sz w:val="20"/>
                <w:szCs w:val="20"/>
              </w:rPr>
              <w:t xml:space="preserve">Legal </w:t>
            </w:r>
            <w:r w:rsidRPr="00A6456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(s)</w:t>
            </w:r>
            <w:r w:rsidR="00FB3FF3">
              <w:rPr>
                <w:b/>
                <w:sz w:val="20"/>
                <w:szCs w:val="20"/>
              </w:rPr>
              <w:t xml:space="preserve"> </w:t>
            </w:r>
            <w:r w:rsidRPr="00A6456D">
              <w:rPr>
                <w:b/>
                <w:sz w:val="20"/>
                <w:szCs w:val="20"/>
              </w:rPr>
              <w:t xml:space="preserve">Mr/Mrs/Ms: </w:t>
            </w:r>
            <w:r w:rsidRPr="00A6456D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_____________________________</w:t>
            </w:r>
            <w:r w:rsidRPr="00A6456D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</w:t>
            </w:r>
            <w:r w:rsidRPr="00A6456D">
              <w:rPr>
                <w:sz w:val="20"/>
                <w:szCs w:val="20"/>
              </w:rPr>
              <w:t>__</w:t>
            </w:r>
            <w:r w:rsidRPr="00A6456D">
              <w:rPr>
                <w:b/>
                <w:sz w:val="20"/>
                <w:szCs w:val="20"/>
              </w:rPr>
              <w:t xml:space="preserve">  </w:t>
            </w:r>
            <w:r w:rsidR="00454D79">
              <w:rPr>
                <w:b/>
                <w:sz w:val="20"/>
                <w:szCs w:val="20"/>
              </w:rPr>
              <w:t xml:space="preserve"> </w:t>
            </w:r>
          </w:p>
          <w:p w14:paraId="209D9CD7" w14:textId="2E6C2712" w:rsidR="00292EF1" w:rsidRPr="00A6456D" w:rsidRDefault="00454D79" w:rsidP="00292EF1">
            <w:pPr>
              <w:tabs>
                <w:tab w:val="left" w:pos="5940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FB3FF3">
              <w:rPr>
                <w:b/>
                <w:sz w:val="20"/>
                <w:szCs w:val="20"/>
              </w:rPr>
              <w:t xml:space="preserve">          </w:t>
            </w:r>
            <w:r w:rsidR="00292EF1">
              <w:rPr>
                <w:b/>
                <w:sz w:val="20"/>
                <w:szCs w:val="20"/>
              </w:rPr>
              <w:t xml:space="preserve">Mr/Mrs/Ms: </w:t>
            </w:r>
            <w:r w:rsidR="00292EF1" w:rsidRPr="00A6456D">
              <w:rPr>
                <w:sz w:val="20"/>
                <w:szCs w:val="20"/>
              </w:rPr>
              <w:t>___________</w:t>
            </w:r>
            <w:r w:rsidR="00292EF1">
              <w:rPr>
                <w:sz w:val="20"/>
                <w:szCs w:val="20"/>
              </w:rPr>
              <w:t>___</w:t>
            </w:r>
            <w:r w:rsidR="00FB3FF3">
              <w:rPr>
                <w:sz w:val="20"/>
                <w:szCs w:val="20"/>
              </w:rPr>
              <w:t>__</w:t>
            </w:r>
            <w:r w:rsidR="00292EF1">
              <w:rPr>
                <w:sz w:val="20"/>
                <w:szCs w:val="20"/>
              </w:rPr>
              <w:t>_</w:t>
            </w:r>
            <w:r w:rsidR="00292EF1" w:rsidRPr="00A6456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</w:t>
            </w:r>
            <w:r w:rsidR="00292EF1" w:rsidRPr="00A6456D">
              <w:rPr>
                <w:sz w:val="20"/>
                <w:szCs w:val="20"/>
              </w:rPr>
              <w:t>_</w:t>
            </w:r>
            <w:r w:rsidR="00292EF1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</w:t>
            </w:r>
            <w:r w:rsidR="0095023D">
              <w:rPr>
                <w:sz w:val="20"/>
                <w:szCs w:val="20"/>
              </w:rPr>
              <w:t>___</w:t>
            </w:r>
            <w:r w:rsidR="00292EF1" w:rsidRPr="00A6456D">
              <w:rPr>
                <w:sz w:val="20"/>
                <w:szCs w:val="20"/>
              </w:rPr>
              <w:t>_______</w:t>
            </w:r>
          </w:p>
          <w:p w14:paraId="5996B22E" w14:textId="1E646171" w:rsidR="00292EF1" w:rsidRDefault="00292EF1" w:rsidP="00292EF1">
            <w:pPr>
              <w:tabs>
                <w:tab w:val="left" w:pos="5940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Address:____________________________</w:t>
            </w:r>
            <w:r w:rsidRPr="00A6456D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</w:t>
            </w:r>
            <w:r w:rsidRPr="00A6456D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</w:t>
            </w:r>
            <w:r w:rsidRPr="00A6456D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>_________________________________________________</w:t>
            </w:r>
            <w:r w:rsidR="003C08C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</w:t>
            </w:r>
            <w:r w:rsidRPr="00A6456D">
              <w:rPr>
                <w:b/>
                <w:sz w:val="20"/>
                <w:szCs w:val="20"/>
              </w:rPr>
              <w:t>Postcode:</w:t>
            </w:r>
            <w:r w:rsidRPr="00A6456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Pr="00A6456D">
              <w:rPr>
                <w:sz w:val="20"/>
                <w:szCs w:val="20"/>
              </w:rPr>
              <w:t>__________________</w:t>
            </w:r>
            <w:r w:rsidR="0095023D">
              <w:rPr>
                <w:sz w:val="20"/>
                <w:szCs w:val="20"/>
              </w:rPr>
              <w:t>___</w:t>
            </w:r>
            <w:r w:rsidRPr="00A6456D">
              <w:rPr>
                <w:sz w:val="20"/>
                <w:szCs w:val="20"/>
              </w:rPr>
              <w:t>___</w:t>
            </w:r>
          </w:p>
          <w:p w14:paraId="053E72E5" w14:textId="77777777" w:rsidR="00292EF1" w:rsidRPr="00A6456D" w:rsidRDefault="00292EF1" w:rsidP="00292EF1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gramStart"/>
            <w:r w:rsidRPr="00A6456D">
              <w:rPr>
                <w:b/>
                <w:sz w:val="20"/>
                <w:szCs w:val="20"/>
              </w:rPr>
              <w:t>Email:_</w:t>
            </w:r>
            <w:proofErr w:type="gramEnd"/>
            <w:r w:rsidRPr="00A6456D">
              <w:rPr>
                <w:b/>
                <w:sz w:val="20"/>
                <w:szCs w:val="20"/>
              </w:rPr>
              <w:t>_____________________________________________</w:t>
            </w:r>
            <w:r>
              <w:rPr>
                <w:b/>
                <w:sz w:val="20"/>
                <w:szCs w:val="20"/>
              </w:rPr>
              <w:t>___</w:t>
            </w:r>
            <w:r w:rsidRPr="00A6456D">
              <w:rPr>
                <w:b/>
                <w:sz w:val="20"/>
                <w:szCs w:val="20"/>
              </w:rPr>
              <w:t>___________ Telephone:_______</w:t>
            </w:r>
            <w:r>
              <w:rPr>
                <w:b/>
                <w:sz w:val="20"/>
                <w:szCs w:val="20"/>
              </w:rPr>
              <w:t>_________</w:t>
            </w:r>
            <w:r w:rsidRPr="00A6456D">
              <w:rPr>
                <w:b/>
                <w:sz w:val="20"/>
                <w:szCs w:val="20"/>
              </w:rPr>
              <w:t>____________</w:t>
            </w:r>
          </w:p>
          <w:p w14:paraId="47CA690C" w14:textId="77777777" w:rsidR="00292EF1" w:rsidRPr="00A6456D" w:rsidRDefault="00292EF1" w:rsidP="00292E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456D">
              <w:rPr>
                <w:b/>
                <w:sz w:val="20"/>
                <w:szCs w:val="20"/>
              </w:rPr>
              <w:t>Signed: _____________________________________________</w:t>
            </w:r>
            <w:r>
              <w:rPr>
                <w:b/>
                <w:sz w:val="20"/>
                <w:szCs w:val="20"/>
              </w:rPr>
              <w:t>________</w:t>
            </w:r>
            <w:r w:rsidRPr="00A6456D">
              <w:rPr>
                <w:b/>
                <w:sz w:val="20"/>
                <w:szCs w:val="20"/>
              </w:rPr>
              <w:t xml:space="preserve">______ </w:t>
            </w:r>
            <w:proofErr w:type="gramStart"/>
            <w:r w:rsidRPr="00A6456D">
              <w:rPr>
                <w:b/>
                <w:sz w:val="20"/>
                <w:szCs w:val="20"/>
              </w:rPr>
              <w:t>Dated:_</w:t>
            </w:r>
            <w:proofErr w:type="gramEnd"/>
            <w:r w:rsidRPr="00A6456D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</w:t>
            </w:r>
            <w:r w:rsidRPr="00A6456D">
              <w:rPr>
                <w:b/>
                <w:sz w:val="20"/>
                <w:szCs w:val="20"/>
              </w:rPr>
              <w:t>_____________________</w:t>
            </w:r>
          </w:p>
          <w:p w14:paraId="3B2CD17E" w14:textId="77777777" w:rsidR="00F525CB" w:rsidRDefault="00F525CB" w:rsidP="00292EF1">
            <w:pPr>
              <w:spacing w:after="0" w:line="240" w:lineRule="auto"/>
            </w:pPr>
          </w:p>
        </w:tc>
      </w:tr>
      <w:tr w:rsidR="00F525CB" w14:paraId="442C4ECB" w14:textId="77777777" w:rsidTr="00292EF1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95D3" w14:textId="0646E12B" w:rsidR="001E0771" w:rsidRDefault="004F6351" w:rsidP="001E077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594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72D9E">
              <w:rPr>
                <w:sz w:val="20"/>
                <w:szCs w:val="20"/>
              </w:rPr>
              <w:t xml:space="preserve">lease make </w:t>
            </w:r>
            <w:r>
              <w:rPr>
                <w:sz w:val="20"/>
                <w:szCs w:val="20"/>
              </w:rPr>
              <w:t xml:space="preserve">payment </w:t>
            </w:r>
            <w:r w:rsidR="004E3AD6">
              <w:rPr>
                <w:sz w:val="20"/>
                <w:szCs w:val="20"/>
              </w:rPr>
              <w:t>by BACS or cheque sent with this form to</w:t>
            </w:r>
            <w:r>
              <w:rPr>
                <w:sz w:val="20"/>
                <w:szCs w:val="20"/>
              </w:rPr>
              <w:t>:</w:t>
            </w:r>
            <w:r w:rsidR="001E0771">
              <w:rPr>
                <w:sz w:val="20"/>
                <w:szCs w:val="20"/>
              </w:rPr>
              <w:t xml:space="preserve"> </w:t>
            </w:r>
            <w:r w:rsidR="001E0771" w:rsidRPr="00E72D9E">
              <w:rPr>
                <w:b/>
                <w:sz w:val="20"/>
                <w:szCs w:val="20"/>
              </w:rPr>
              <w:t>Wimborne Cemetery J</w:t>
            </w:r>
            <w:r w:rsidR="001E0771">
              <w:rPr>
                <w:b/>
                <w:sz w:val="20"/>
                <w:szCs w:val="20"/>
              </w:rPr>
              <w:t>oint Management Committee</w:t>
            </w:r>
          </w:p>
          <w:p w14:paraId="70188EEB" w14:textId="26FD922D" w:rsidR="001E0771" w:rsidRDefault="001E0771" w:rsidP="001E077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594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c/o Wimborne Minster Town Council, Town Hall, 37 West Borough, Wimborne, </w:t>
            </w:r>
            <w:r>
              <w:rPr>
                <w:b/>
                <w:sz w:val="20"/>
                <w:szCs w:val="20"/>
              </w:rPr>
              <w:t xml:space="preserve">Dorset, </w:t>
            </w:r>
            <w:r>
              <w:rPr>
                <w:b/>
                <w:sz w:val="20"/>
                <w:szCs w:val="20"/>
              </w:rPr>
              <w:t xml:space="preserve">BH21 1LT </w:t>
            </w:r>
          </w:p>
          <w:p w14:paraId="77DEA8EE" w14:textId="68DD9C7D" w:rsidR="00E90DA4" w:rsidRPr="004F6351" w:rsidRDefault="001E0771" w:rsidP="005D227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5940"/>
              </w:tabs>
              <w:spacing w:after="0" w:line="240" w:lineRule="auto"/>
              <w:rPr>
                <w:sz w:val="20"/>
                <w:szCs w:val="20"/>
              </w:rPr>
            </w:pPr>
            <w:r w:rsidRPr="004E3AD6">
              <w:rPr>
                <w:b/>
                <w:sz w:val="20"/>
                <w:szCs w:val="20"/>
              </w:rPr>
              <w:t>Barclays Bank</w:t>
            </w:r>
            <w:r>
              <w:rPr>
                <w:b/>
                <w:sz w:val="20"/>
                <w:szCs w:val="20"/>
              </w:rPr>
              <w:t>: A/C: 83085619    Sort Code: 20-96-96</w:t>
            </w:r>
          </w:p>
          <w:p w14:paraId="6A4E6354" w14:textId="1594DBBF" w:rsidR="00F525CB" w:rsidRDefault="007D41B6" w:rsidP="00A6456D">
            <w:pPr>
              <w:tabs>
                <w:tab w:val="left" w:pos="5580"/>
              </w:tabs>
              <w:spacing w:after="0" w:line="240" w:lineRule="auto"/>
            </w:pPr>
            <w:r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089CE" wp14:editId="32137B81">
                      <wp:simplePos x="0" y="0"/>
                      <wp:positionH relativeFrom="column">
                        <wp:posOffset>2804163</wp:posOffset>
                      </wp:positionH>
                      <wp:positionV relativeFrom="paragraph">
                        <wp:posOffset>4443</wp:posOffset>
                      </wp:positionV>
                      <wp:extent cx="1271" cy="1272"/>
                      <wp:effectExtent l="19050" t="19050" r="36829" b="36828"/>
                      <wp:wrapNone/>
                      <wp:docPr id="2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1" cy="1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AB54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20.8pt;margin-top:.35pt;width:.1pt;height: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" strokeweight=".26008mm">
                      <v:stroke joinstyle="miter" endcap="square"/>
                    </v:shape>
                  </w:pict>
                </mc:Fallback>
              </mc:AlternateContent>
            </w:r>
            <w:r>
              <w:rPr>
                <w:b/>
                <w:color w:val="FF0000"/>
                <w:sz w:val="20"/>
                <w:szCs w:val="20"/>
              </w:rPr>
              <w:t>For office use:</w:t>
            </w:r>
          </w:p>
          <w:p w14:paraId="5C457B6F" w14:textId="77777777" w:rsidR="00F525CB" w:rsidRDefault="007D41B6" w:rsidP="00A6456D">
            <w:pPr>
              <w:tabs>
                <w:tab w:val="left" w:pos="5580"/>
              </w:tabs>
              <w:spacing w:after="0" w:line="276" w:lineRule="auto"/>
              <w:ind w:right="-5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5CB45" wp14:editId="3203F3E1">
                      <wp:simplePos x="0" y="0"/>
                      <wp:positionH relativeFrom="column">
                        <wp:posOffset>3208016</wp:posOffset>
                      </wp:positionH>
                      <wp:positionV relativeFrom="paragraph">
                        <wp:posOffset>10799</wp:posOffset>
                      </wp:positionV>
                      <wp:extent cx="243843" cy="137160"/>
                      <wp:effectExtent l="0" t="0" r="22857" b="1524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3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ECB8E" id="Rectangle 2" o:spid="_x0000_s1026" style="position:absolute;margin-left:252.6pt;margin-top:.85pt;width:19.2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" strokeweight=".26008mm">
                      <v:stroke endcap="square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FC219" wp14:editId="5DB61E3C">
                      <wp:simplePos x="0" y="0"/>
                      <wp:positionH relativeFrom="column">
                        <wp:posOffset>3901443</wp:posOffset>
                      </wp:positionH>
                      <wp:positionV relativeFrom="paragraph">
                        <wp:posOffset>10799</wp:posOffset>
                      </wp:positionV>
                      <wp:extent cx="243843" cy="137160"/>
                      <wp:effectExtent l="0" t="0" r="22857" b="15240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3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2AD22" id="Rectangle 1" o:spid="_x0000_s1026" style="position:absolute;margin-left:307.2pt;margin-top:.85pt;width:19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" strokeweight=".26008mm">
                      <v:stroke endcap="square"/>
                      <v:textbox inset="0,0,0,0"/>
                    </v:rect>
                  </w:pict>
                </mc:Fallback>
              </mc:AlternateContent>
            </w:r>
            <w:r w:rsidR="00CF1A50">
              <w:rPr>
                <w:sz w:val="20"/>
                <w:szCs w:val="20"/>
              </w:rPr>
              <w:t xml:space="preserve">Receipt No: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R             </w:t>
            </w:r>
            <w:proofErr w:type="gramStart"/>
            <w:r>
              <w:rPr>
                <w:sz w:val="20"/>
                <w:szCs w:val="20"/>
              </w:rPr>
              <w:t>Non R</w:t>
            </w:r>
            <w:proofErr w:type="gramEnd"/>
            <w:r>
              <w:rPr>
                <w:sz w:val="20"/>
                <w:szCs w:val="20"/>
              </w:rPr>
              <w:t xml:space="preserve">                         </w:t>
            </w:r>
            <w:r w:rsidR="00CF1A50">
              <w:rPr>
                <w:sz w:val="20"/>
                <w:szCs w:val="20"/>
              </w:rPr>
              <w:t xml:space="preserve">                     </w:t>
            </w:r>
          </w:p>
          <w:p w14:paraId="709D3D12" w14:textId="05378762" w:rsidR="00F525CB" w:rsidRDefault="00CF1A50" w:rsidP="00A6456D">
            <w:pPr>
              <w:tabs>
                <w:tab w:val="center" w:pos="5220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 paid: £ </w:t>
            </w:r>
            <w:r w:rsidR="007D41B6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7D41B6">
              <w:rPr>
                <w:sz w:val="20"/>
                <w:szCs w:val="20"/>
              </w:rPr>
              <w:tab/>
              <w:t xml:space="preserve">      </w:t>
            </w:r>
            <w:r w:rsidR="00951D93">
              <w:rPr>
                <w:sz w:val="20"/>
                <w:szCs w:val="20"/>
              </w:rPr>
              <w:t xml:space="preserve"> </w:t>
            </w:r>
            <w:r w:rsidR="00E72D9E">
              <w:rPr>
                <w:sz w:val="20"/>
                <w:szCs w:val="20"/>
              </w:rPr>
              <w:t xml:space="preserve">  </w:t>
            </w:r>
            <w:r w:rsidR="007D41B6">
              <w:rPr>
                <w:sz w:val="20"/>
                <w:szCs w:val="20"/>
              </w:rPr>
              <w:t xml:space="preserve">Purchase </w:t>
            </w:r>
            <w:r w:rsidR="00E72D9E">
              <w:rPr>
                <w:sz w:val="20"/>
                <w:szCs w:val="20"/>
              </w:rPr>
              <w:t>Date:</w:t>
            </w:r>
            <w:r w:rsidR="007D41B6">
              <w:rPr>
                <w:sz w:val="20"/>
                <w:szCs w:val="20"/>
              </w:rPr>
              <w:t xml:space="preserve">     </w:t>
            </w:r>
            <w:r w:rsidR="007D41B6">
              <w:rPr>
                <w:sz w:val="20"/>
                <w:szCs w:val="20"/>
              </w:rPr>
              <w:tab/>
            </w:r>
            <w:r w:rsidR="00E72D9E">
              <w:rPr>
                <w:sz w:val="20"/>
                <w:szCs w:val="20"/>
              </w:rPr>
              <w:t xml:space="preserve">                         </w:t>
            </w:r>
            <w:r w:rsidR="00951D93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E72D9E">
              <w:rPr>
                <w:sz w:val="20"/>
                <w:szCs w:val="20"/>
              </w:rPr>
              <w:t xml:space="preserve"> </w:t>
            </w:r>
            <w:r w:rsidR="007D41B6">
              <w:rPr>
                <w:sz w:val="20"/>
                <w:szCs w:val="20"/>
              </w:rPr>
              <w:t>Grave</w:t>
            </w:r>
            <w:r w:rsidR="00E72D9E">
              <w:rPr>
                <w:sz w:val="20"/>
                <w:szCs w:val="20"/>
              </w:rPr>
              <w:t xml:space="preserve"> </w:t>
            </w:r>
            <w:r w:rsidR="00FB3FF3">
              <w:rPr>
                <w:sz w:val="20"/>
                <w:szCs w:val="20"/>
              </w:rPr>
              <w:t xml:space="preserve">Details / </w:t>
            </w:r>
            <w:r w:rsidR="00E72D9E">
              <w:rPr>
                <w:sz w:val="20"/>
                <w:szCs w:val="20"/>
              </w:rPr>
              <w:t>Location</w:t>
            </w:r>
            <w:r w:rsidR="007D41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       Deed No:</w:t>
            </w:r>
          </w:p>
          <w:p w14:paraId="5B3CBD05" w14:textId="38D0ED98" w:rsidR="00050781" w:rsidRPr="00050781" w:rsidRDefault="007D41B6" w:rsidP="009960FB">
            <w:pPr>
              <w:tabs>
                <w:tab w:val="left" w:pos="5580"/>
              </w:tabs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ROG:</w:t>
            </w:r>
            <w:r w:rsidR="00CF1A50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E72D9E">
              <w:rPr>
                <w:sz w:val="20"/>
                <w:szCs w:val="20"/>
              </w:rPr>
              <w:t>ROPG</w:t>
            </w:r>
            <w:r w:rsidR="004F6351">
              <w:rPr>
                <w:sz w:val="20"/>
                <w:szCs w:val="20"/>
              </w:rPr>
              <w:t>:</w:t>
            </w:r>
          </w:p>
        </w:tc>
      </w:tr>
    </w:tbl>
    <w:p w14:paraId="72D7A3C0" w14:textId="77777777" w:rsidR="00F525CB" w:rsidRDefault="00F525CB" w:rsidP="00A6456D">
      <w:pPr>
        <w:spacing w:after="0"/>
        <w:rPr>
          <w:vanish/>
        </w:rPr>
      </w:pPr>
    </w:p>
    <w:p w14:paraId="55B1ED11" w14:textId="77777777" w:rsidR="00F525CB" w:rsidRDefault="00F525CB" w:rsidP="00050781"/>
    <w:sectPr w:rsidR="00F525CB" w:rsidSect="004F6351"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AFDC" w14:textId="77777777" w:rsidR="00EF1CDF" w:rsidRDefault="00EF1CDF">
      <w:pPr>
        <w:spacing w:after="0" w:line="240" w:lineRule="auto"/>
      </w:pPr>
      <w:r>
        <w:separator/>
      </w:r>
    </w:p>
  </w:endnote>
  <w:endnote w:type="continuationSeparator" w:id="0">
    <w:p w14:paraId="259F786F" w14:textId="77777777" w:rsidR="00EF1CDF" w:rsidRDefault="00EF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12A3" w14:textId="77777777" w:rsidR="00EF1CDF" w:rsidRDefault="00EF1C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197867" w14:textId="77777777" w:rsidR="00EF1CDF" w:rsidRDefault="00EF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4DB3" w14:textId="77777777" w:rsidR="00050781" w:rsidRDefault="00050781" w:rsidP="00050781">
    <w:pPr>
      <w:pStyle w:val="Header"/>
      <w:pageBreakBefore/>
      <w:jc w:val="center"/>
    </w:pPr>
    <w:r w:rsidRPr="00AB5B7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E053C75" wp14:editId="39ED21D5">
          <wp:simplePos x="0" y="0"/>
          <wp:positionH relativeFrom="column">
            <wp:posOffset>5019675</wp:posOffset>
          </wp:positionH>
          <wp:positionV relativeFrom="paragraph">
            <wp:posOffset>-95250</wp:posOffset>
          </wp:positionV>
          <wp:extent cx="1171575" cy="836295"/>
          <wp:effectExtent l="0" t="0" r="9525" b="1905"/>
          <wp:wrapThrough wrapText="bothSides">
            <wp:wrapPolygon edited="0">
              <wp:start x="0" y="0"/>
              <wp:lineTo x="0" y="21157"/>
              <wp:lineTo x="21424" y="21157"/>
              <wp:lineTo x="21424" y="0"/>
              <wp:lineTo x="0" y="0"/>
            </wp:wrapPolygon>
          </wp:wrapThrough>
          <wp:docPr id="13" name="Picture 13" descr="C:\Users\Karen\Desktop\1.WCJMC\IT\Logo\Logo -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esktop\1.WCJMC\IT\Logo\Logo - 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Application to Pre-purchase the                   Exclusive Right of Burial</w:t>
    </w:r>
  </w:p>
  <w:p w14:paraId="2FB09190" w14:textId="77777777" w:rsidR="00050781" w:rsidRDefault="00050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95D0" w14:textId="0EEB38F4" w:rsidR="0095023D" w:rsidRPr="00562533" w:rsidRDefault="0095023D" w:rsidP="0095023D">
    <w:pPr>
      <w:pStyle w:val="Header"/>
      <w:jc w:val="center"/>
      <w:rPr>
        <w:b/>
        <w:sz w:val="40"/>
        <w:szCs w:val="40"/>
      </w:rPr>
    </w:pPr>
    <w:r w:rsidRPr="00562533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5937AD3D" wp14:editId="47FDD43A">
          <wp:simplePos x="0" y="0"/>
          <wp:positionH relativeFrom="column">
            <wp:posOffset>5029200</wp:posOffset>
          </wp:positionH>
          <wp:positionV relativeFrom="paragraph">
            <wp:posOffset>-304800</wp:posOffset>
          </wp:positionV>
          <wp:extent cx="1171575" cy="836295"/>
          <wp:effectExtent l="0" t="0" r="9525" b="1905"/>
          <wp:wrapThrough wrapText="bothSides">
            <wp:wrapPolygon edited="0">
              <wp:start x="0" y="0"/>
              <wp:lineTo x="0" y="21157"/>
              <wp:lineTo x="21424" y="21157"/>
              <wp:lineTo x="21424" y="0"/>
              <wp:lineTo x="0" y="0"/>
            </wp:wrapPolygon>
          </wp:wrapThrough>
          <wp:docPr id="14" name="Picture 14" descr="C:\Users\Karen\Desktop\1.WCJMC\IT\Logo\Logo -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esktop\1.WCJMC\IT\Logo\Logo - 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533">
      <w:rPr>
        <w:b/>
        <w:sz w:val="40"/>
        <w:szCs w:val="40"/>
      </w:rPr>
      <w:t xml:space="preserve">Application </w:t>
    </w:r>
    <w:r w:rsidR="00590F61">
      <w:rPr>
        <w:b/>
        <w:sz w:val="40"/>
        <w:szCs w:val="40"/>
      </w:rPr>
      <w:t xml:space="preserve">to </w:t>
    </w:r>
    <w:r w:rsidRPr="00562533">
      <w:rPr>
        <w:b/>
        <w:sz w:val="40"/>
        <w:szCs w:val="40"/>
      </w:rPr>
      <w:t xml:space="preserve">Pre-purchase the </w:t>
    </w:r>
  </w:p>
  <w:p w14:paraId="666701FC" w14:textId="77777777" w:rsidR="0095023D" w:rsidRPr="00562533" w:rsidRDefault="0095023D" w:rsidP="0095023D">
    <w:pPr>
      <w:pStyle w:val="Header"/>
      <w:jc w:val="center"/>
      <w:rPr>
        <w:b/>
        <w:sz w:val="40"/>
        <w:szCs w:val="40"/>
      </w:rPr>
    </w:pPr>
    <w:r w:rsidRPr="00562533">
      <w:rPr>
        <w:b/>
        <w:sz w:val="40"/>
        <w:szCs w:val="40"/>
      </w:rPr>
      <w:t>Exclusive Right of Burial</w:t>
    </w:r>
  </w:p>
  <w:p w14:paraId="18C40DF2" w14:textId="77777777" w:rsidR="009960FB" w:rsidRPr="0095023D" w:rsidRDefault="009960FB" w:rsidP="0095023D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02F9"/>
    <w:multiLevelType w:val="hybridMultilevel"/>
    <w:tmpl w:val="9208B8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4945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CB"/>
    <w:rsid w:val="00017597"/>
    <w:rsid w:val="00050781"/>
    <w:rsid w:val="00066FBE"/>
    <w:rsid w:val="000B76C0"/>
    <w:rsid w:val="000D0B34"/>
    <w:rsid w:val="00104BE4"/>
    <w:rsid w:val="001050BE"/>
    <w:rsid w:val="00115BBD"/>
    <w:rsid w:val="00141C91"/>
    <w:rsid w:val="001432BA"/>
    <w:rsid w:val="00177608"/>
    <w:rsid w:val="0019638F"/>
    <w:rsid w:val="001A6B6E"/>
    <w:rsid w:val="001E0771"/>
    <w:rsid w:val="002224B7"/>
    <w:rsid w:val="00282BBE"/>
    <w:rsid w:val="00292EF1"/>
    <w:rsid w:val="002933B2"/>
    <w:rsid w:val="002B7BCB"/>
    <w:rsid w:val="003A7281"/>
    <w:rsid w:val="003C08C3"/>
    <w:rsid w:val="003D4F85"/>
    <w:rsid w:val="003D7A65"/>
    <w:rsid w:val="003E65B2"/>
    <w:rsid w:val="00454D79"/>
    <w:rsid w:val="0049728B"/>
    <w:rsid w:val="004E3AD6"/>
    <w:rsid w:val="004F6351"/>
    <w:rsid w:val="00562533"/>
    <w:rsid w:val="00565D0F"/>
    <w:rsid w:val="00590F61"/>
    <w:rsid w:val="005C1BC3"/>
    <w:rsid w:val="005D2271"/>
    <w:rsid w:val="005D31BF"/>
    <w:rsid w:val="00693F16"/>
    <w:rsid w:val="006A33DF"/>
    <w:rsid w:val="006A7E98"/>
    <w:rsid w:val="006D57C7"/>
    <w:rsid w:val="006F10C7"/>
    <w:rsid w:val="00702C93"/>
    <w:rsid w:val="00731E05"/>
    <w:rsid w:val="00737C9E"/>
    <w:rsid w:val="00760047"/>
    <w:rsid w:val="0078233A"/>
    <w:rsid w:val="007D41B6"/>
    <w:rsid w:val="00801316"/>
    <w:rsid w:val="00815558"/>
    <w:rsid w:val="00885E73"/>
    <w:rsid w:val="008968DE"/>
    <w:rsid w:val="008E7160"/>
    <w:rsid w:val="00901D6C"/>
    <w:rsid w:val="00916852"/>
    <w:rsid w:val="00923CA9"/>
    <w:rsid w:val="00933D0B"/>
    <w:rsid w:val="0095023D"/>
    <w:rsid w:val="00951D93"/>
    <w:rsid w:val="00952EEF"/>
    <w:rsid w:val="009566B7"/>
    <w:rsid w:val="009776AC"/>
    <w:rsid w:val="009960FB"/>
    <w:rsid w:val="00A10700"/>
    <w:rsid w:val="00A55572"/>
    <w:rsid w:val="00A6456D"/>
    <w:rsid w:val="00AB5B7E"/>
    <w:rsid w:val="00B01CF8"/>
    <w:rsid w:val="00BB67D1"/>
    <w:rsid w:val="00BC484A"/>
    <w:rsid w:val="00BF1523"/>
    <w:rsid w:val="00C25844"/>
    <w:rsid w:val="00C65172"/>
    <w:rsid w:val="00C7361F"/>
    <w:rsid w:val="00CF1A50"/>
    <w:rsid w:val="00D10E94"/>
    <w:rsid w:val="00D33420"/>
    <w:rsid w:val="00E11549"/>
    <w:rsid w:val="00E12F1E"/>
    <w:rsid w:val="00E72D9E"/>
    <w:rsid w:val="00E90DA4"/>
    <w:rsid w:val="00ED112E"/>
    <w:rsid w:val="00EF1CDF"/>
    <w:rsid w:val="00F525CB"/>
    <w:rsid w:val="00F55F56"/>
    <w:rsid w:val="00F72528"/>
    <w:rsid w:val="00F768FC"/>
    <w:rsid w:val="00FB3FF3"/>
    <w:rsid w:val="00FB4366"/>
    <w:rsid w:val="00FD0559"/>
    <w:rsid w:val="00FD6F85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00DEB"/>
  <w15:docId w15:val="{82300B11-AA19-4654-8ACC-5B9D2D7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D1"/>
  </w:style>
  <w:style w:type="paragraph" w:styleId="Footer">
    <w:name w:val="footer"/>
    <w:basedOn w:val="Normal"/>
    <w:link w:val="FooterChar"/>
    <w:uiPriority w:val="99"/>
    <w:unhideWhenUsed/>
    <w:rsid w:val="00BB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D1"/>
  </w:style>
  <w:style w:type="paragraph" w:styleId="ListParagraph">
    <w:name w:val="List Paragraph"/>
    <w:basedOn w:val="Normal"/>
    <w:uiPriority w:val="34"/>
    <w:qFormat/>
    <w:rsid w:val="0014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 Clair</dc:creator>
  <dc:description/>
  <cp:lastModifiedBy>Wimborne Cemetery</cp:lastModifiedBy>
  <cp:revision>11</cp:revision>
  <cp:lastPrinted>2018-04-01T16:24:00Z</cp:lastPrinted>
  <dcterms:created xsi:type="dcterms:W3CDTF">2020-03-03T09:43:00Z</dcterms:created>
  <dcterms:modified xsi:type="dcterms:W3CDTF">2022-06-23T14:39:00Z</dcterms:modified>
</cp:coreProperties>
</file>